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65" w:rsidRPr="008374FD" w:rsidRDefault="00B75B65" w:rsidP="00B75B65">
      <w:pPr>
        <w:pStyle w:val="Level1"/>
        <w:ind w:firstLine="720"/>
        <w:rPr>
          <w:rFonts w:cs="Arial"/>
          <w:u w:val="none"/>
        </w:rPr>
      </w:pPr>
      <w:r w:rsidRPr="008374FD">
        <w:rPr>
          <w:rFonts w:cs="Arial"/>
        </w:rPr>
        <w:t xml:space="preserve">ALTERNATE PRESTRESSED BEAM SECTIONS </w:t>
      </w:r>
      <w:r>
        <w:rPr>
          <w:rFonts w:cs="Arial"/>
        </w:rPr>
        <w:t xml:space="preserve"> </w:t>
      </w:r>
      <w:r>
        <w:rPr>
          <w:rFonts w:cs="Arial"/>
          <w:caps w:val="0"/>
        </w:rPr>
        <w:t>(Revised 6-6-12)</w:t>
      </w:r>
    </w:p>
    <w:p w:rsidR="00B75B65" w:rsidRPr="008374FD" w:rsidRDefault="00B75B65" w:rsidP="00B75B65">
      <w:pPr>
        <w:pStyle w:val="2BidStyleA"/>
        <w:tabs>
          <w:tab w:val="clear" w:pos="1080"/>
          <w:tab w:val="num" w:pos="1440"/>
        </w:tabs>
      </w:pPr>
      <w:r w:rsidRPr="00A840B6">
        <w:t>Description</w:t>
      </w:r>
    </w:p>
    <w:p w:rsidR="00B75B65" w:rsidRDefault="00B75B65" w:rsidP="00B75B65">
      <w:pPr>
        <w:pStyle w:val="3BidStyle1"/>
        <w:tabs>
          <w:tab w:val="clear" w:pos="810"/>
        </w:tabs>
        <w:ind w:left="0"/>
        <w:rPr>
          <w:rFonts w:cs="Arial"/>
        </w:rPr>
      </w:pPr>
      <w:r w:rsidRPr="008374FD">
        <w:rPr>
          <w:rFonts w:cs="Arial"/>
        </w:rPr>
        <w:t xml:space="preserve">General.  The contractor may elect to use an alternate </w:t>
      </w:r>
      <w:proofErr w:type="spellStart"/>
      <w:r w:rsidRPr="008374FD">
        <w:rPr>
          <w:rFonts w:cs="Arial"/>
        </w:rPr>
        <w:t>prestressed</w:t>
      </w:r>
      <w:proofErr w:type="spellEnd"/>
      <w:r w:rsidRPr="008374FD">
        <w:rPr>
          <w:rFonts w:cs="Arial"/>
        </w:rPr>
        <w:t xml:space="preserve"> beam shape if </w:t>
      </w:r>
      <w:r>
        <w:rPr>
          <w:rFonts w:cs="Arial"/>
        </w:rPr>
        <w:t>the resulting change in superstructure depth is less than or equal to the maximum allowed increase shown in the table below.</w:t>
      </w: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1782"/>
        <w:gridCol w:w="2790"/>
      </w:tblGrid>
      <w:tr w:rsidR="00B75B65" w:rsidTr="00A85960">
        <w:trPr>
          <w:jc w:val="right"/>
        </w:trPr>
        <w:tc>
          <w:tcPr>
            <w:tcW w:w="1782" w:type="dxa"/>
            <w:tcBorders>
              <w:top w:val="double" w:sz="4" w:space="0" w:color="auto"/>
              <w:left w:val="double" w:sz="4" w:space="0" w:color="auto"/>
            </w:tcBorders>
            <w:vAlign w:val="center"/>
          </w:tcPr>
          <w:p w:rsidR="00B75B65" w:rsidRDefault="00B75B65" w:rsidP="00A85960">
            <w:pPr>
              <w:pStyle w:val="3BidStyle1"/>
              <w:numPr>
                <w:ilvl w:val="0"/>
                <w:numId w:val="0"/>
              </w:numPr>
              <w:jc w:val="center"/>
              <w:rPr>
                <w:rFonts w:cs="Arial"/>
              </w:rPr>
            </w:pPr>
            <w:r>
              <w:rPr>
                <w:rFonts w:cs="Arial"/>
              </w:rPr>
              <w:t>Bridge at Station</w:t>
            </w:r>
          </w:p>
        </w:tc>
        <w:tc>
          <w:tcPr>
            <w:tcW w:w="2790" w:type="dxa"/>
            <w:tcBorders>
              <w:top w:val="double" w:sz="4" w:space="0" w:color="auto"/>
              <w:right w:val="double" w:sz="4" w:space="0" w:color="auto"/>
            </w:tcBorders>
            <w:vAlign w:val="center"/>
          </w:tcPr>
          <w:p w:rsidR="00B75B65" w:rsidRDefault="00B75B65" w:rsidP="00A85960">
            <w:pPr>
              <w:pStyle w:val="3BidStyle1"/>
              <w:numPr>
                <w:ilvl w:val="0"/>
                <w:numId w:val="0"/>
              </w:numPr>
              <w:jc w:val="center"/>
              <w:rPr>
                <w:rFonts w:cs="Arial"/>
              </w:rPr>
            </w:pPr>
            <w:r>
              <w:rPr>
                <w:rFonts w:cs="Arial"/>
              </w:rPr>
              <w:t>Maximum Allowed Increase in Superstructure Depth</w:t>
            </w:r>
          </w:p>
        </w:tc>
      </w:tr>
      <w:bookmarkStart w:id="0" w:name="_GoBack" w:colFirst="0" w:colLast="1"/>
      <w:tr w:rsidR="006D5961" w:rsidTr="00A85960">
        <w:trPr>
          <w:jc w:val="right"/>
        </w:trPr>
        <w:tc>
          <w:tcPr>
            <w:tcW w:w="1782"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c>
          <w:tcPr>
            <w:tcW w:w="2790"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r>
      <w:tr w:rsidR="006D5961" w:rsidTr="00A85960">
        <w:trPr>
          <w:jc w:val="right"/>
        </w:trPr>
        <w:tc>
          <w:tcPr>
            <w:tcW w:w="1782"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c>
          <w:tcPr>
            <w:tcW w:w="2790"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r>
      <w:tr w:rsidR="006D5961" w:rsidTr="00A85960">
        <w:trPr>
          <w:jc w:val="right"/>
        </w:trPr>
        <w:tc>
          <w:tcPr>
            <w:tcW w:w="1782"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c>
          <w:tcPr>
            <w:tcW w:w="2790" w:type="dxa"/>
          </w:tcPr>
          <w:p w:rsidR="006D5961" w:rsidRDefault="006D5961">
            <w:r w:rsidRPr="00B61481">
              <w:rPr>
                <w:rFonts w:cs="Arial"/>
              </w:rPr>
              <w:fldChar w:fldCharType="begin">
                <w:ffData>
                  <w:name w:val="Text1"/>
                  <w:enabled/>
                  <w:calcOnExit w:val="0"/>
                  <w:textInput/>
                </w:ffData>
              </w:fldChar>
            </w:r>
            <w:r w:rsidRPr="00B61481">
              <w:rPr>
                <w:rFonts w:cs="Arial"/>
              </w:rPr>
              <w:instrText xml:space="preserve"> FORMTEXT </w:instrText>
            </w:r>
            <w:r w:rsidRPr="00B61481">
              <w:rPr>
                <w:rFonts w:cs="Arial"/>
              </w:rPr>
            </w:r>
            <w:r w:rsidRPr="00B61481">
              <w:rPr>
                <w:rFonts w:cs="Arial"/>
              </w:rPr>
              <w:fldChar w:fldCharType="separate"/>
            </w:r>
            <w:r w:rsidRPr="00B61481">
              <w:rPr>
                <w:rFonts w:cs="Arial"/>
                <w:noProof/>
              </w:rPr>
              <w:t>____________</w:t>
            </w:r>
            <w:r w:rsidRPr="00B61481">
              <w:rPr>
                <w:rFonts w:cs="Arial"/>
              </w:rPr>
              <w:fldChar w:fldCharType="end"/>
            </w:r>
          </w:p>
        </w:tc>
      </w:tr>
    </w:tbl>
    <w:bookmarkEnd w:id="0"/>
    <w:p w:rsidR="00B75B65" w:rsidRDefault="00B75B65" w:rsidP="00B75B65">
      <w:pPr>
        <w:pStyle w:val="3BidStyle1"/>
        <w:tabs>
          <w:tab w:val="clear" w:pos="810"/>
        </w:tabs>
        <w:ind w:left="0"/>
        <w:rPr>
          <w:rFonts w:cs="Arial"/>
        </w:rPr>
      </w:pPr>
      <w:r w:rsidRPr="008374FD">
        <w:rPr>
          <w:rFonts w:cs="Arial"/>
        </w:rPr>
        <w:t xml:space="preserve">Submittals.  </w:t>
      </w:r>
    </w:p>
    <w:p w:rsidR="00B75B65" w:rsidRDefault="00B75B65" w:rsidP="00B75B65">
      <w:pPr>
        <w:pStyle w:val="4BidStylea"/>
      </w:pPr>
      <w:r w:rsidRPr="008374FD">
        <w:t xml:space="preserve">Provide two sets of designs that meet the AASHTO and Montana Specifications shown on the Plans, to the Project Manager for review and approval.  Show calculations for the beams, slab and reinforcing steel.  Provide design information as required to either validate or alter the substructure as shown.  </w:t>
      </w:r>
    </w:p>
    <w:p w:rsidR="00B75B65" w:rsidRDefault="00B75B65" w:rsidP="00B75B65">
      <w:pPr>
        <w:pStyle w:val="Level4"/>
      </w:pPr>
      <w:r w:rsidRPr="008374FD">
        <w:t xml:space="preserve">Provide </w:t>
      </w:r>
      <w:r w:rsidRPr="007361D6">
        <w:t xml:space="preserve">five sets of shop drawings to the Project Manager </w:t>
      </w:r>
      <w:r w:rsidRPr="008374FD">
        <w:t>meeting the requirements of Section 553 of the Standard Specifications.</w:t>
      </w:r>
      <w:r>
        <w:t xml:space="preserve">  Shop drawings may be submitted on 11” x 17” sheets and may be furnished in Adobe Acrobat Reader (.</w:t>
      </w:r>
      <w:proofErr w:type="spellStart"/>
      <w:r>
        <w:t>pdf</w:t>
      </w:r>
      <w:proofErr w:type="spellEnd"/>
      <w:r>
        <w:t>) format in lieu of hard copies.</w:t>
      </w:r>
      <w:r w:rsidRPr="008374FD">
        <w:t xml:space="preserve">  Have a professional engineer </w:t>
      </w:r>
      <w:r>
        <w:t>licensed</w:t>
      </w:r>
      <w:r w:rsidRPr="008374FD">
        <w:t xml:space="preserve"> in Montana sign, stamp or seal these plans and designs.  Do not fabricate beams prior to receiving approved drawings.</w:t>
      </w:r>
    </w:p>
    <w:p w:rsidR="00B75B65" w:rsidRPr="008374FD" w:rsidRDefault="00B75B65" w:rsidP="00B75B65">
      <w:pPr>
        <w:pStyle w:val="Level4"/>
      </w:pPr>
      <w:r>
        <w:t xml:space="preserve">Provide a revised set of design drawings showing all changes to the bridge.  Prepare the drawings using a CAD system.  Submit the drawings in </w:t>
      </w:r>
      <w:r w:rsidRPr="006F48C3">
        <w:t>Adobe Acrobat Reader (.</w:t>
      </w:r>
      <w:proofErr w:type="spellStart"/>
      <w:r w:rsidRPr="006F48C3">
        <w:t>pdf</w:t>
      </w:r>
      <w:proofErr w:type="spellEnd"/>
      <w:r w:rsidRPr="006F48C3">
        <w:t>) format</w:t>
      </w:r>
      <w:r>
        <w:t xml:space="preserve">.  Include a cover letter signed by the supervising engineer transmitting the finished drawings.  </w:t>
      </w:r>
      <w:r w:rsidRPr="007361D6">
        <w:t>In addition, provide the CAD files used to detail the revisions.</w:t>
      </w:r>
      <w:r>
        <w:t xml:space="preserve">  Upon request, the original design drawings will be made available.</w:t>
      </w:r>
    </w:p>
    <w:p w:rsidR="00B75B65" w:rsidRDefault="00B75B65" w:rsidP="00B75B65">
      <w:pPr>
        <w:pStyle w:val="2BidStyleA"/>
        <w:tabs>
          <w:tab w:val="clear" w:pos="1080"/>
        </w:tabs>
        <w:rPr>
          <w:rFonts w:cs="Arial"/>
        </w:rPr>
      </w:pPr>
      <w:r w:rsidRPr="008374FD">
        <w:rPr>
          <w:rFonts w:cs="Arial"/>
        </w:rPr>
        <w:t>Measurement and Payment.  The beam and slab shown on the plans will be the configuration measured or calculated for payment.  Furnish and install at no cost to the state any additional beam footage, slab concrete or slab reinforcing steel, or substructure concrete or reinforcing steel required because of the use of alternate beam shapes.</w:t>
      </w:r>
    </w:p>
    <w:p w:rsidR="00B75B65" w:rsidRDefault="00B75B65" w:rsidP="00B75B65">
      <w:pPr>
        <w:pStyle w:val="Level1"/>
        <w:numPr>
          <w:ilvl w:val="0"/>
          <w:numId w:val="0"/>
        </w:numPr>
      </w:pPr>
    </w:p>
    <w:p w:rsidR="00AC3F64" w:rsidRPr="00B75B65" w:rsidRDefault="00AC3F64" w:rsidP="00B75B65"/>
    <w:sectPr w:rsidR="00AC3F64" w:rsidRPr="00B75B65"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A3" w:rsidRDefault="009062A3">
      <w:r>
        <w:separator/>
      </w:r>
    </w:p>
  </w:endnote>
  <w:endnote w:type="continuationSeparator" w:id="0">
    <w:p w:rsidR="009062A3" w:rsidRDefault="0090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6D5961">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A3" w:rsidRDefault="009062A3">
      <w:r>
        <w:separator/>
      </w:r>
    </w:p>
  </w:footnote>
  <w:footnote w:type="continuationSeparator" w:id="0">
    <w:p w:rsidR="009062A3" w:rsidRDefault="0090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4338"/>
      <w:gridCol w:w="5238"/>
    </w:tblGrid>
    <w:tr w:rsidR="008374FD" w:rsidTr="008374FD">
      <w:tc>
        <w:tcPr>
          <w:tcW w:w="4338" w:type="dxa"/>
          <w:hideMark/>
        </w:tcPr>
        <w:p w:rsidR="008374FD" w:rsidRDefault="008374FD">
          <w:pPr>
            <w:pStyle w:val="Header"/>
          </w:pPr>
          <w:r>
            <w:t>SPECIAL PROVISIONS</w:t>
          </w:r>
        </w:p>
      </w:tc>
      <w:tc>
        <w:tcPr>
          <w:tcW w:w="5238" w:type="dxa"/>
          <w:hideMark/>
        </w:tcPr>
        <w:p w:rsidR="008374FD" w:rsidRDefault="008374FD">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8374FD" w:rsidRDefault="00C33C1F" w:rsidP="00837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51D1E"/>
    <w:rsid w:val="00075315"/>
    <w:rsid w:val="0009341C"/>
    <w:rsid w:val="00095307"/>
    <w:rsid w:val="000B06FB"/>
    <w:rsid w:val="000B795E"/>
    <w:rsid w:val="000C2635"/>
    <w:rsid w:val="000E34B0"/>
    <w:rsid w:val="0010194C"/>
    <w:rsid w:val="0010308B"/>
    <w:rsid w:val="00125879"/>
    <w:rsid w:val="001433CE"/>
    <w:rsid w:val="00145368"/>
    <w:rsid w:val="001612FF"/>
    <w:rsid w:val="00173E14"/>
    <w:rsid w:val="00182F06"/>
    <w:rsid w:val="00185EF1"/>
    <w:rsid w:val="001908AB"/>
    <w:rsid w:val="00196FE9"/>
    <w:rsid w:val="001C237A"/>
    <w:rsid w:val="001D530A"/>
    <w:rsid w:val="002115B4"/>
    <w:rsid w:val="002249A9"/>
    <w:rsid w:val="00242C4A"/>
    <w:rsid w:val="00255D43"/>
    <w:rsid w:val="00257ED2"/>
    <w:rsid w:val="00264A46"/>
    <w:rsid w:val="0026704A"/>
    <w:rsid w:val="002866C1"/>
    <w:rsid w:val="002D44EF"/>
    <w:rsid w:val="002E18A8"/>
    <w:rsid w:val="002E64FB"/>
    <w:rsid w:val="003013CF"/>
    <w:rsid w:val="00307308"/>
    <w:rsid w:val="00321C6F"/>
    <w:rsid w:val="00332FB1"/>
    <w:rsid w:val="00345693"/>
    <w:rsid w:val="00366C38"/>
    <w:rsid w:val="003A09E7"/>
    <w:rsid w:val="003A1939"/>
    <w:rsid w:val="003A4CD0"/>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85D58"/>
    <w:rsid w:val="0059135A"/>
    <w:rsid w:val="00596E80"/>
    <w:rsid w:val="00597ADC"/>
    <w:rsid w:val="005A2521"/>
    <w:rsid w:val="005A4B58"/>
    <w:rsid w:val="005B5CCF"/>
    <w:rsid w:val="005C18A1"/>
    <w:rsid w:val="005D0252"/>
    <w:rsid w:val="005F5841"/>
    <w:rsid w:val="0062186C"/>
    <w:rsid w:val="00634B28"/>
    <w:rsid w:val="00656364"/>
    <w:rsid w:val="00664403"/>
    <w:rsid w:val="006647CD"/>
    <w:rsid w:val="00666F10"/>
    <w:rsid w:val="006A7587"/>
    <w:rsid w:val="006B33C9"/>
    <w:rsid w:val="006D5961"/>
    <w:rsid w:val="006F0CB1"/>
    <w:rsid w:val="006F6677"/>
    <w:rsid w:val="0071242E"/>
    <w:rsid w:val="007128E6"/>
    <w:rsid w:val="007164D2"/>
    <w:rsid w:val="007275CE"/>
    <w:rsid w:val="00730059"/>
    <w:rsid w:val="0073384B"/>
    <w:rsid w:val="00735E43"/>
    <w:rsid w:val="007435C6"/>
    <w:rsid w:val="00762A65"/>
    <w:rsid w:val="0077582C"/>
    <w:rsid w:val="00794D98"/>
    <w:rsid w:val="007A6293"/>
    <w:rsid w:val="007B7FAE"/>
    <w:rsid w:val="008138E7"/>
    <w:rsid w:val="008374FD"/>
    <w:rsid w:val="008620BF"/>
    <w:rsid w:val="00870163"/>
    <w:rsid w:val="0087488F"/>
    <w:rsid w:val="00881972"/>
    <w:rsid w:val="00886CED"/>
    <w:rsid w:val="008A1CFE"/>
    <w:rsid w:val="008B5970"/>
    <w:rsid w:val="008C2412"/>
    <w:rsid w:val="008D2A6C"/>
    <w:rsid w:val="008E5F52"/>
    <w:rsid w:val="008F67EC"/>
    <w:rsid w:val="009062A3"/>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75B65"/>
    <w:rsid w:val="00BD3ED8"/>
    <w:rsid w:val="00C33C1F"/>
    <w:rsid w:val="00C44118"/>
    <w:rsid w:val="00C73EC2"/>
    <w:rsid w:val="00C867AC"/>
    <w:rsid w:val="00CA4019"/>
    <w:rsid w:val="00CB6E3F"/>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D5961"/>
    <w:pPr>
      <w:spacing w:after="200" w:line="276" w:lineRule="auto"/>
      <w:ind w:firstLine="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D59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5961"/>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8374FD"/>
    <w:rPr>
      <w:rFonts w:ascii="Arial" w:eastAsiaTheme="minorHAnsi"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D5961"/>
    <w:pPr>
      <w:spacing w:after="200" w:line="276" w:lineRule="auto"/>
      <w:ind w:firstLine="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D59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5961"/>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8374FD"/>
    <w:rPr>
      <w:rFonts w:ascii="Arial" w:eastAsiaTheme="minorHAnsi"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21005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C407-9BB6-4181-8F05-29A5D5EC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298</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1990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u4472</cp:lastModifiedBy>
  <cp:revision>7</cp:revision>
  <cp:lastPrinted>1999-11-10T15:48:00Z</cp:lastPrinted>
  <dcterms:created xsi:type="dcterms:W3CDTF">2011-11-16T21:50:00Z</dcterms:created>
  <dcterms:modified xsi:type="dcterms:W3CDTF">2012-06-20T20:32:00Z</dcterms:modified>
</cp:coreProperties>
</file>