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6F" w:rsidRPr="00710EDE" w:rsidRDefault="00321C6F" w:rsidP="00744AC1">
      <w:pPr>
        <w:pStyle w:val="Level1"/>
        <w:ind w:firstLine="720"/>
        <w:rPr>
          <w:rFonts w:ascii="Arial" w:hAnsi="Arial" w:cs="Arial"/>
          <w:b/>
          <w:sz w:val="22"/>
          <w:szCs w:val="22"/>
        </w:rPr>
      </w:pPr>
      <w:bookmarkStart w:id="0" w:name="_Toc461435806"/>
      <w:r w:rsidRPr="00710EDE">
        <w:rPr>
          <w:rFonts w:ascii="Arial" w:hAnsi="Arial" w:cs="Arial"/>
          <w:b/>
          <w:sz w:val="22"/>
          <w:szCs w:val="22"/>
        </w:rPr>
        <w:t>STRUCTURE EXCAVATION</w:t>
      </w:r>
      <w:bookmarkEnd w:id="0"/>
      <w:r w:rsidRPr="00710EDE">
        <w:rPr>
          <w:rFonts w:ascii="Arial" w:hAnsi="Arial" w:cs="Arial"/>
          <w:b/>
          <w:sz w:val="22"/>
          <w:szCs w:val="22"/>
        </w:rPr>
        <w:t xml:space="preserve"> (Revised 5-29-03)</w:t>
      </w:r>
    </w:p>
    <w:p w:rsidR="00321C6F" w:rsidRPr="00710EDE" w:rsidRDefault="00321C6F" w:rsidP="00744AC1">
      <w:pPr>
        <w:pStyle w:val="2BidStyleA"/>
        <w:tabs>
          <w:tab w:val="clear" w:pos="1080"/>
        </w:tabs>
        <w:rPr>
          <w:rFonts w:ascii="Arial" w:hAnsi="Arial" w:cs="Arial"/>
          <w:sz w:val="22"/>
          <w:szCs w:val="22"/>
        </w:rPr>
      </w:pPr>
      <w:r w:rsidRPr="00710EDE">
        <w:rPr>
          <w:rFonts w:ascii="Arial" w:hAnsi="Arial" w:cs="Arial"/>
          <w:sz w:val="22"/>
          <w:szCs w:val="22"/>
        </w:rPr>
        <w:t>Description</w:t>
      </w:r>
    </w:p>
    <w:p w:rsidR="00321C6F" w:rsidRPr="00710EDE" w:rsidRDefault="00321C6F" w:rsidP="00744AC1">
      <w:pPr>
        <w:pStyle w:val="3BidStyle1"/>
        <w:tabs>
          <w:tab w:val="clear" w:pos="810"/>
        </w:tabs>
        <w:ind w:left="0"/>
        <w:rPr>
          <w:rFonts w:ascii="Arial" w:hAnsi="Arial" w:cs="Arial"/>
          <w:sz w:val="22"/>
          <w:szCs w:val="22"/>
        </w:rPr>
      </w:pPr>
      <w:r w:rsidRPr="00710EDE">
        <w:rPr>
          <w:rFonts w:ascii="Arial" w:hAnsi="Arial" w:cs="Arial"/>
          <w:sz w:val="22"/>
          <w:szCs w:val="22"/>
        </w:rPr>
        <w:t>General.  Restrict excavation for the end bents and piers to the areas within the cofferdams unless otherwise specified.</w:t>
      </w:r>
    </w:p>
    <w:p w:rsidR="00321C6F" w:rsidRPr="00710EDE" w:rsidRDefault="00321C6F" w:rsidP="00744AC1">
      <w:pPr>
        <w:pStyle w:val="3BidStyle1"/>
        <w:tabs>
          <w:tab w:val="clear" w:pos="810"/>
        </w:tabs>
        <w:ind w:left="0"/>
        <w:rPr>
          <w:rFonts w:ascii="Arial" w:hAnsi="Arial" w:cs="Arial"/>
          <w:sz w:val="22"/>
          <w:szCs w:val="22"/>
        </w:rPr>
      </w:pPr>
      <w:r w:rsidRPr="00710EDE">
        <w:rPr>
          <w:rFonts w:ascii="Arial" w:hAnsi="Arial" w:cs="Arial"/>
          <w:sz w:val="22"/>
          <w:szCs w:val="22"/>
        </w:rPr>
        <w:t>Applicable Publications - Standard Specifications Section 209.05</w:t>
      </w:r>
    </w:p>
    <w:p w:rsidR="00321C6F" w:rsidRPr="00710EDE" w:rsidRDefault="00321C6F" w:rsidP="00744AC1">
      <w:pPr>
        <w:pStyle w:val="2BidStyleA"/>
        <w:tabs>
          <w:tab w:val="clear" w:pos="1080"/>
        </w:tabs>
        <w:rPr>
          <w:rFonts w:ascii="Arial" w:hAnsi="Arial" w:cs="Arial"/>
          <w:sz w:val="22"/>
          <w:szCs w:val="22"/>
        </w:rPr>
      </w:pPr>
      <w:r w:rsidRPr="00710EDE">
        <w:rPr>
          <w:rFonts w:ascii="Arial" w:hAnsi="Arial" w:cs="Arial"/>
          <w:sz w:val="22"/>
          <w:szCs w:val="22"/>
        </w:rPr>
        <w:t>Construction Requirement.  Do not deposit excavated material from substructure construction into the flowing river.  Transport and stockpile such material to approved locations for future backfilling.  Do not place the stockpiled material so that it encroaches on the flowing river and place it in a manner that prevents sediment and silt laden water from entering the flowing river.</w:t>
      </w:r>
    </w:p>
    <w:p w:rsidR="00321C6F" w:rsidRPr="00710EDE" w:rsidRDefault="00321C6F" w:rsidP="00744AC1">
      <w:pPr>
        <w:pStyle w:val="BodyTextFirstIndent"/>
        <w:rPr>
          <w:rFonts w:ascii="Arial" w:hAnsi="Arial" w:cs="Arial"/>
          <w:sz w:val="22"/>
          <w:szCs w:val="22"/>
        </w:rPr>
      </w:pPr>
      <w:r w:rsidRPr="00710EDE">
        <w:rPr>
          <w:rFonts w:ascii="Arial" w:hAnsi="Arial" w:cs="Arial"/>
          <w:sz w:val="22"/>
          <w:szCs w:val="22"/>
        </w:rPr>
        <w:t xml:space="preserve">Conditions encountered during dewatering for the excavation of footings at Piers No. </w:t>
      </w:r>
      <w:r w:rsidRPr="00710EDE">
        <w:rPr>
          <w:rFonts w:ascii="Arial" w:hAnsi="Arial" w:cs="Arial"/>
          <w:sz w:val="22"/>
          <w:szCs w:val="22"/>
        </w:rPr>
        <w:fldChar w:fldCharType="begin">
          <w:ffData>
            <w:name w:val="Text22"/>
            <w:enabled/>
            <w:calcOnExit w:val="0"/>
            <w:textInput/>
          </w:ffData>
        </w:fldChar>
      </w:r>
      <w:bookmarkStart w:id="1" w:name="Text22"/>
      <w:r w:rsidRPr="00710EDE">
        <w:rPr>
          <w:rFonts w:ascii="Arial" w:hAnsi="Arial" w:cs="Arial"/>
          <w:sz w:val="22"/>
          <w:szCs w:val="22"/>
        </w:rPr>
        <w:instrText xml:space="preserve"> FORMTEXT </w:instrText>
      </w:r>
      <w:r w:rsidRPr="00710EDE">
        <w:rPr>
          <w:rFonts w:ascii="Arial" w:hAnsi="Arial" w:cs="Arial"/>
          <w:sz w:val="22"/>
          <w:szCs w:val="22"/>
        </w:rPr>
      </w:r>
      <w:r w:rsidRPr="00710EDE">
        <w:rPr>
          <w:rFonts w:ascii="Arial" w:hAnsi="Arial" w:cs="Arial"/>
          <w:sz w:val="22"/>
          <w:szCs w:val="22"/>
        </w:rPr>
        <w:fldChar w:fldCharType="separate"/>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sz w:val="22"/>
          <w:szCs w:val="22"/>
        </w:rPr>
        <w:fldChar w:fldCharType="end"/>
      </w:r>
      <w:bookmarkEnd w:id="1"/>
      <w:r w:rsidRPr="00710EDE">
        <w:rPr>
          <w:rFonts w:ascii="Arial" w:hAnsi="Arial" w:cs="Arial"/>
          <w:sz w:val="22"/>
          <w:szCs w:val="22"/>
        </w:rPr>
        <w:t xml:space="preserve"> </w:t>
      </w:r>
      <w:proofErr w:type="gramStart"/>
      <w:r w:rsidRPr="00710EDE">
        <w:rPr>
          <w:rFonts w:ascii="Arial" w:hAnsi="Arial" w:cs="Arial"/>
          <w:sz w:val="22"/>
          <w:szCs w:val="22"/>
        </w:rPr>
        <w:t>and</w:t>
      </w:r>
      <w:proofErr w:type="gramEnd"/>
      <w:r w:rsidRPr="00710EDE">
        <w:rPr>
          <w:rFonts w:ascii="Arial" w:hAnsi="Arial" w:cs="Arial"/>
          <w:sz w:val="22"/>
          <w:szCs w:val="22"/>
        </w:rPr>
        <w:t xml:space="preserve"> No. </w:t>
      </w:r>
      <w:r w:rsidRPr="00710EDE">
        <w:rPr>
          <w:rFonts w:ascii="Arial" w:hAnsi="Arial" w:cs="Arial"/>
          <w:sz w:val="22"/>
          <w:szCs w:val="22"/>
        </w:rPr>
        <w:fldChar w:fldCharType="begin">
          <w:ffData>
            <w:name w:val="Text23"/>
            <w:enabled/>
            <w:calcOnExit w:val="0"/>
            <w:textInput/>
          </w:ffData>
        </w:fldChar>
      </w:r>
      <w:bookmarkStart w:id="2" w:name="Text23"/>
      <w:r w:rsidRPr="00710EDE">
        <w:rPr>
          <w:rFonts w:ascii="Arial" w:hAnsi="Arial" w:cs="Arial"/>
          <w:sz w:val="22"/>
          <w:szCs w:val="22"/>
        </w:rPr>
        <w:instrText xml:space="preserve"> FORMTEXT </w:instrText>
      </w:r>
      <w:r w:rsidRPr="00710EDE">
        <w:rPr>
          <w:rFonts w:ascii="Arial" w:hAnsi="Arial" w:cs="Arial"/>
          <w:sz w:val="22"/>
          <w:szCs w:val="22"/>
        </w:rPr>
      </w:r>
      <w:r w:rsidRPr="00710EDE">
        <w:rPr>
          <w:rFonts w:ascii="Arial" w:hAnsi="Arial" w:cs="Arial"/>
          <w:sz w:val="22"/>
          <w:szCs w:val="22"/>
        </w:rPr>
        <w:fldChar w:fldCharType="separate"/>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sz w:val="22"/>
          <w:szCs w:val="22"/>
        </w:rPr>
        <w:fldChar w:fldCharType="end"/>
      </w:r>
      <w:bookmarkEnd w:id="2"/>
      <w:r w:rsidRPr="00710EDE">
        <w:rPr>
          <w:rFonts w:ascii="Arial" w:hAnsi="Arial" w:cs="Arial"/>
          <w:sz w:val="22"/>
          <w:szCs w:val="22"/>
        </w:rPr>
        <w:t xml:space="preserve"> </w:t>
      </w:r>
      <w:proofErr w:type="gramStart"/>
      <w:r w:rsidRPr="00710EDE">
        <w:rPr>
          <w:rFonts w:ascii="Arial" w:hAnsi="Arial" w:cs="Arial"/>
          <w:sz w:val="22"/>
          <w:szCs w:val="22"/>
        </w:rPr>
        <w:t>are</w:t>
      </w:r>
      <w:proofErr w:type="gramEnd"/>
      <w:r w:rsidRPr="00710EDE">
        <w:rPr>
          <w:rFonts w:ascii="Arial" w:hAnsi="Arial" w:cs="Arial"/>
          <w:sz w:val="22"/>
          <w:szCs w:val="22"/>
        </w:rPr>
        <w:t xml:space="preserve"> not the responsibility of the State.  Provide adequate concrete seals extending below the plan bottom of footing elevations if necessary for dewatering the excavation to permit satisfactory placement of footings.  Do not use underwater placement of concrete for the plan footings.</w:t>
      </w:r>
    </w:p>
    <w:p w:rsidR="00321C6F" w:rsidRPr="00710EDE" w:rsidRDefault="00321C6F" w:rsidP="00744AC1">
      <w:pPr>
        <w:pStyle w:val="2BidStyleA"/>
        <w:tabs>
          <w:tab w:val="clear" w:pos="1080"/>
        </w:tabs>
        <w:rPr>
          <w:rFonts w:ascii="Arial" w:hAnsi="Arial" w:cs="Arial"/>
          <w:sz w:val="22"/>
          <w:szCs w:val="22"/>
        </w:rPr>
      </w:pPr>
      <w:r w:rsidRPr="00710EDE">
        <w:rPr>
          <w:rFonts w:ascii="Arial" w:hAnsi="Arial" w:cs="Arial"/>
          <w:sz w:val="22"/>
          <w:szCs w:val="22"/>
        </w:rPr>
        <w:t xml:space="preserve">Method of Measurement.  Structure Excavation is calculated from natural ground lines, as they exist before any construction is begun in the vicinity of </w:t>
      </w:r>
      <w:bookmarkStart w:id="3" w:name="_GoBack"/>
      <w:bookmarkEnd w:id="3"/>
      <w:r w:rsidRPr="00710EDE">
        <w:rPr>
          <w:rFonts w:ascii="Arial" w:hAnsi="Arial" w:cs="Arial"/>
          <w:sz w:val="22"/>
          <w:szCs w:val="22"/>
        </w:rPr>
        <w:t>the bridge.</w:t>
      </w:r>
    </w:p>
    <w:p w:rsidR="00321C6F" w:rsidRPr="00710EDE" w:rsidRDefault="00321C6F" w:rsidP="00744AC1">
      <w:pPr>
        <w:pStyle w:val="2BidStyleA"/>
        <w:tabs>
          <w:tab w:val="clear" w:pos="1080"/>
        </w:tabs>
        <w:rPr>
          <w:rFonts w:ascii="Arial" w:hAnsi="Arial" w:cs="Arial"/>
          <w:sz w:val="22"/>
          <w:szCs w:val="22"/>
        </w:rPr>
      </w:pPr>
      <w:r w:rsidRPr="00710EDE">
        <w:rPr>
          <w:rFonts w:ascii="Arial" w:hAnsi="Arial" w:cs="Arial"/>
          <w:sz w:val="22"/>
          <w:szCs w:val="22"/>
        </w:rPr>
        <w:t xml:space="preserve">Basis of Payment.  See Section 209.05 of the Standard Specifications for items to be included for payment in the lump sum price bid for Shoring and Cribs.  All costs for providing any concrete seals necessary to dewater excavations at Piers No. </w:t>
      </w:r>
      <w:r w:rsidRPr="00710EDE">
        <w:rPr>
          <w:rFonts w:ascii="Arial" w:hAnsi="Arial" w:cs="Arial"/>
          <w:sz w:val="22"/>
          <w:szCs w:val="22"/>
        </w:rPr>
        <w:fldChar w:fldCharType="begin">
          <w:ffData>
            <w:name w:val="Text24"/>
            <w:enabled/>
            <w:calcOnExit w:val="0"/>
            <w:textInput/>
          </w:ffData>
        </w:fldChar>
      </w:r>
      <w:bookmarkStart w:id="4" w:name="Text24"/>
      <w:r w:rsidRPr="00710EDE">
        <w:rPr>
          <w:rFonts w:ascii="Arial" w:hAnsi="Arial" w:cs="Arial"/>
          <w:sz w:val="22"/>
          <w:szCs w:val="22"/>
        </w:rPr>
        <w:instrText xml:space="preserve"> FORMTEXT </w:instrText>
      </w:r>
      <w:r w:rsidRPr="00710EDE">
        <w:rPr>
          <w:rFonts w:ascii="Arial" w:hAnsi="Arial" w:cs="Arial"/>
          <w:sz w:val="22"/>
          <w:szCs w:val="22"/>
        </w:rPr>
      </w:r>
      <w:r w:rsidRPr="00710EDE">
        <w:rPr>
          <w:rFonts w:ascii="Arial" w:hAnsi="Arial" w:cs="Arial"/>
          <w:sz w:val="22"/>
          <w:szCs w:val="22"/>
        </w:rPr>
        <w:fldChar w:fldCharType="separate"/>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sz w:val="22"/>
          <w:szCs w:val="22"/>
        </w:rPr>
        <w:fldChar w:fldCharType="end"/>
      </w:r>
      <w:bookmarkEnd w:id="4"/>
      <w:r w:rsidRPr="00710EDE">
        <w:rPr>
          <w:rFonts w:ascii="Arial" w:hAnsi="Arial" w:cs="Arial"/>
          <w:sz w:val="22"/>
          <w:szCs w:val="22"/>
        </w:rPr>
        <w:t xml:space="preserve"> </w:t>
      </w:r>
      <w:proofErr w:type="gramStart"/>
      <w:r w:rsidRPr="00710EDE">
        <w:rPr>
          <w:rFonts w:ascii="Arial" w:hAnsi="Arial" w:cs="Arial"/>
          <w:sz w:val="22"/>
          <w:szCs w:val="22"/>
        </w:rPr>
        <w:t>and</w:t>
      </w:r>
      <w:proofErr w:type="gramEnd"/>
      <w:r w:rsidRPr="00710EDE">
        <w:rPr>
          <w:rFonts w:ascii="Arial" w:hAnsi="Arial" w:cs="Arial"/>
          <w:sz w:val="22"/>
          <w:szCs w:val="22"/>
        </w:rPr>
        <w:t xml:space="preserve"> No. </w:t>
      </w:r>
      <w:r w:rsidRPr="00710EDE">
        <w:rPr>
          <w:rFonts w:ascii="Arial" w:hAnsi="Arial" w:cs="Arial"/>
          <w:sz w:val="22"/>
          <w:szCs w:val="22"/>
        </w:rPr>
        <w:fldChar w:fldCharType="begin">
          <w:ffData>
            <w:name w:val="Text25"/>
            <w:enabled/>
            <w:calcOnExit w:val="0"/>
            <w:textInput/>
          </w:ffData>
        </w:fldChar>
      </w:r>
      <w:bookmarkStart w:id="5" w:name="Text25"/>
      <w:r w:rsidRPr="00710EDE">
        <w:rPr>
          <w:rFonts w:ascii="Arial" w:hAnsi="Arial" w:cs="Arial"/>
          <w:sz w:val="22"/>
          <w:szCs w:val="22"/>
        </w:rPr>
        <w:instrText xml:space="preserve"> FORMTEXT </w:instrText>
      </w:r>
      <w:r w:rsidRPr="00710EDE">
        <w:rPr>
          <w:rFonts w:ascii="Arial" w:hAnsi="Arial" w:cs="Arial"/>
          <w:sz w:val="22"/>
          <w:szCs w:val="22"/>
        </w:rPr>
      </w:r>
      <w:r w:rsidRPr="00710EDE">
        <w:rPr>
          <w:rFonts w:ascii="Arial" w:hAnsi="Arial" w:cs="Arial"/>
          <w:sz w:val="22"/>
          <w:szCs w:val="22"/>
        </w:rPr>
        <w:fldChar w:fldCharType="separate"/>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noProof/>
          <w:sz w:val="22"/>
          <w:szCs w:val="22"/>
        </w:rPr>
        <w:t> </w:t>
      </w:r>
      <w:r w:rsidRPr="00710EDE">
        <w:rPr>
          <w:rFonts w:ascii="Arial" w:hAnsi="Arial" w:cs="Arial"/>
          <w:sz w:val="22"/>
          <w:szCs w:val="22"/>
        </w:rPr>
        <w:fldChar w:fldCharType="end"/>
      </w:r>
      <w:bookmarkEnd w:id="5"/>
      <w:r w:rsidRPr="00710EDE">
        <w:rPr>
          <w:rFonts w:ascii="Arial" w:hAnsi="Arial" w:cs="Arial"/>
          <w:sz w:val="22"/>
          <w:szCs w:val="22"/>
        </w:rPr>
        <w:t>, are included in the lump sum bid for Shoring and Cribs.</w:t>
      </w:r>
    </w:p>
    <w:p w:rsidR="00AC3F64" w:rsidRPr="00710EDE" w:rsidRDefault="00AC3F64" w:rsidP="00744AC1">
      <w:pPr>
        <w:rPr>
          <w:sz w:val="22"/>
          <w:szCs w:val="22"/>
        </w:rPr>
      </w:pPr>
    </w:p>
    <w:p w:rsidR="00710EDE" w:rsidRPr="00710EDE" w:rsidRDefault="00710EDE">
      <w:pPr>
        <w:rPr>
          <w:sz w:val="22"/>
          <w:szCs w:val="22"/>
        </w:rPr>
      </w:pPr>
    </w:p>
    <w:sectPr w:rsidR="00710EDE" w:rsidRPr="00710EDE"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32" w:rsidRDefault="00DE4A32">
      <w:r>
        <w:separator/>
      </w:r>
    </w:p>
  </w:endnote>
  <w:endnote w:type="continuationSeparator" w:id="0">
    <w:p w:rsidR="00DE4A32" w:rsidRDefault="00DE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710EDE">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32" w:rsidRDefault="00DE4A32">
      <w:r>
        <w:separator/>
      </w:r>
    </w:p>
  </w:footnote>
  <w:footnote w:type="continuationSeparator" w:id="0">
    <w:p w:rsidR="00DE4A32" w:rsidRDefault="00DE4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744AC1" w:rsidRPr="00846CE5" w:rsidTr="00A75E31">
      <w:tc>
        <w:tcPr>
          <w:tcW w:w="4338" w:type="dxa"/>
        </w:tcPr>
        <w:p w:rsidR="00744AC1" w:rsidRPr="00846CE5" w:rsidRDefault="00744AC1" w:rsidP="00A75E31">
          <w:pPr>
            <w:pStyle w:val="Header"/>
            <w:rPr>
              <w:rFonts w:ascii="Arial" w:hAnsi="Arial" w:cs="Arial"/>
              <w:sz w:val="22"/>
              <w:szCs w:val="22"/>
            </w:rPr>
          </w:pPr>
          <w:r w:rsidRPr="00846CE5">
            <w:rPr>
              <w:rFonts w:ascii="Arial" w:hAnsi="Arial" w:cs="Arial"/>
              <w:sz w:val="22"/>
              <w:szCs w:val="22"/>
            </w:rPr>
            <w:t>SPECIAL PROVISIONS</w:t>
          </w:r>
        </w:p>
      </w:tc>
      <w:tc>
        <w:tcPr>
          <w:tcW w:w="5238" w:type="dxa"/>
        </w:tcPr>
        <w:p w:rsidR="00744AC1" w:rsidRPr="00846CE5" w:rsidRDefault="00744AC1" w:rsidP="00A75E31">
          <w:pPr>
            <w:pStyle w:val="Header"/>
            <w:jc w:val="right"/>
            <w:rPr>
              <w:rFonts w:ascii="Arial" w:hAnsi="Arial" w:cs="Arial"/>
              <w:sz w:val="22"/>
              <w:szCs w:val="22"/>
            </w:rPr>
          </w:pPr>
          <w:r w:rsidRPr="00846CE5">
            <w:rPr>
              <w:rFonts w:ascii="Arial" w:hAnsi="Arial" w:cs="Arial"/>
              <w:sz w:val="22"/>
              <w:szCs w:val="22"/>
            </w:rPr>
            <w:fldChar w:fldCharType="begin"/>
          </w:r>
          <w:r w:rsidRPr="00846CE5">
            <w:rPr>
              <w:rFonts w:ascii="Arial" w:hAnsi="Arial" w:cs="Arial"/>
              <w:sz w:val="22"/>
              <w:szCs w:val="22"/>
            </w:rPr>
            <w:instrText xml:space="preserve"> ASK  projectno "Enter the Project No." \o  \* MERGEFORMAT </w:instrText>
          </w:r>
          <w:r w:rsidRPr="00846CE5">
            <w:rPr>
              <w:rFonts w:ascii="Arial" w:hAnsi="Arial" w:cs="Arial"/>
              <w:sz w:val="22"/>
              <w:szCs w:val="22"/>
            </w:rPr>
            <w:fldChar w:fldCharType="separate"/>
          </w:r>
          <w:r w:rsidRPr="00846CE5">
            <w:rPr>
              <w:rFonts w:ascii="Arial" w:hAnsi="Arial" w:cs="Arial"/>
              <w:sz w:val="22"/>
              <w:szCs w:val="22"/>
            </w:rPr>
            <w:t>*</w:t>
          </w:r>
          <w:r w:rsidRPr="00846CE5">
            <w:rPr>
              <w:rFonts w:ascii="Arial" w:hAnsi="Arial" w:cs="Arial"/>
              <w:sz w:val="22"/>
              <w:szCs w:val="22"/>
            </w:rPr>
            <w:fldChar w:fldCharType="end"/>
          </w:r>
          <w:r w:rsidRPr="00846CE5">
            <w:rPr>
              <w:rFonts w:ascii="Arial" w:hAnsi="Arial" w:cs="Arial"/>
              <w:sz w:val="22"/>
              <w:szCs w:val="22"/>
            </w:rPr>
            <w:fldChar w:fldCharType="begin"/>
          </w:r>
          <w:r w:rsidRPr="00846CE5">
            <w:rPr>
              <w:rFonts w:ascii="Arial" w:hAnsi="Arial" w:cs="Arial"/>
              <w:sz w:val="22"/>
              <w:szCs w:val="22"/>
            </w:rPr>
            <w:instrText xml:space="preserve"> REF  projectno </w:instrText>
          </w:r>
          <w:r w:rsidR="00846CE5" w:rsidRPr="00846CE5">
            <w:rPr>
              <w:rFonts w:ascii="Arial" w:hAnsi="Arial" w:cs="Arial"/>
              <w:sz w:val="22"/>
              <w:szCs w:val="22"/>
            </w:rPr>
            <w:instrText xml:space="preserve"> \* MERGEFORMAT </w:instrText>
          </w:r>
          <w:r w:rsidRPr="00846CE5">
            <w:rPr>
              <w:rFonts w:ascii="Arial" w:hAnsi="Arial" w:cs="Arial"/>
              <w:sz w:val="22"/>
              <w:szCs w:val="22"/>
            </w:rPr>
            <w:fldChar w:fldCharType="separate"/>
          </w:r>
          <w:r w:rsidRPr="00846CE5">
            <w:rPr>
              <w:rFonts w:ascii="Arial" w:hAnsi="Arial" w:cs="Arial"/>
              <w:b/>
              <w:bCs/>
              <w:sz w:val="22"/>
              <w:szCs w:val="22"/>
            </w:rPr>
            <w:t>Error! Reference source not found.</w:t>
          </w:r>
          <w:r w:rsidRPr="00846CE5">
            <w:rPr>
              <w:rFonts w:ascii="Arial" w:hAnsi="Arial" w:cs="Arial"/>
              <w:sz w:val="22"/>
              <w:szCs w:val="22"/>
            </w:rPr>
            <w:fldChar w:fldCharType="end"/>
          </w:r>
        </w:p>
      </w:tc>
    </w:tr>
  </w:tbl>
  <w:p w:rsidR="00744AC1" w:rsidRPr="00846CE5" w:rsidRDefault="00744AC1" w:rsidP="00744AC1">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51D1E"/>
    <w:rsid w:val="00075315"/>
    <w:rsid w:val="0009341C"/>
    <w:rsid w:val="000B06FB"/>
    <w:rsid w:val="000E34B0"/>
    <w:rsid w:val="0010194C"/>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E64FB"/>
    <w:rsid w:val="003013CF"/>
    <w:rsid w:val="00307308"/>
    <w:rsid w:val="00321C6F"/>
    <w:rsid w:val="00332FB1"/>
    <w:rsid w:val="00366C38"/>
    <w:rsid w:val="003A09E7"/>
    <w:rsid w:val="003A1939"/>
    <w:rsid w:val="003F3A47"/>
    <w:rsid w:val="00403F81"/>
    <w:rsid w:val="00430ED8"/>
    <w:rsid w:val="0047483C"/>
    <w:rsid w:val="004813F3"/>
    <w:rsid w:val="004852B0"/>
    <w:rsid w:val="004A002E"/>
    <w:rsid w:val="004C709F"/>
    <w:rsid w:val="004E5E9B"/>
    <w:rsid w:val="00505F4A"/>
    <w:rsid w:val="00514C26"/>
    <w:rsid w:val="00524AE8"/>
    <w:rsid w:val="005310E6"/>
    <w:rsid w:val="00534B6F"/>
    <w:rsid w:val="0054513A"/>
    <w:rsid w:val="00551EBB"/>
    <w:rsid w:val="005527AE"/>
    <w:rsid w:val="00573399"/>
    <w:rsid w:val="00585D58"/>
    <w:rsid w:val="0059135A"/>
    <w:rsid w:val="00596E80"/>
    <w:rsid w:val="00597ADC"/>
    <w:rsid w:val="005C18A1"/>
    <w:rsid w:val="005D0252"/>
    <w:rsid w:val="005F5841"/>
    <w:rsid w:val="0062186C"/>
    <w:rsid w:val="006549C0"/>
    <w:rsid w:val="00656364"/>
    <w:rsid w:val="006A7587"/>
    <w:rsid w:val="006B33C9"/>
    <w:rsid w:val="006F6677"/>
    <w:rsid w:val="00710EDE"/>
    <w:rsid w:val="0071242E"/>
    <w:rsid w:val="007164D2"/>
    <w:rsid w:val="007275CE"/>
    <w:rsid w:val="00730059"/>
    <w:rsid w:val="00735E43"/>
    <w:rsid w:val="007435C6"/>
    <w:rsid w:val="00744AC1"/>
    <w:rsid w:val="00762A65"/>
    <w:rsid w:val="0077582C"/>
    <w:rsid w:val="00794D98"/>
    <w:rsid w:val="007B7FAE"/>
    <w:rsid w:val="00846CE5"/>
    <w:rsid w:val="008620BF"/>
    <w:rsid w:val="00870163"/>
    <w:rsid w:val="0087488F"/>
    <w:rsid w:val="00881972"/>
    <w:rsid w:val="00886CED"/>
    <w:rsid w:val="008A1CFE"/>
    <w:rsid w:val="008B5970"/>
    <w:rsid w:val="008D2A6C"/>
    <w:rsid w:val="008E5F52"/>
    <w:rsid w:val="008F67EC"/>
    <w:rsid w:val="00966094"/>
    <w:rsid w:val="009840F2"/>
    <w:rsid w:val="0099175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64741"/>
    <w:rsid w:val="00C33C1F"/>
    <w:rsid w:val="00C44118"/>
    <w:rsid w:val="00C73EC2"/>
    <w:rsid w:val="00C867AC"/>
    <w:rsid w:val="00CA4019"/>
    <w:rsid w:val="00CC3B4B"/>
    <w:rsid w:val="00CC4378"/>
    <w:rsid w:val="00CD2939"/>
    <w:rsid w:val="00CD4D68"/>
    <w:rsid w:val="00CF7273"/>
    <w:rsid w:val="00CF77A2"/>
    <w:rsid w:val="00D26477"/>
    <w:rsid w:val="00D3514E"/>
    <w:rsid w:val="00D435FE"/>
    <w:rsid w:val="00D4515B"/>
    <w:rsid w:val="00D53748"/>
    <w:rsid w:val="00D71D71"/>
    <w:rsid w:val="00D757DE"/>
    <w:rsid w:val="00D922D3"/>
    <w:rsid w:val="00D95187"/>
    <w:rsid w:val="00DA1891"/>
    <w:rsid w:val="00DA297B"/>
    <w:rsid w:val="00DA43F3"/>
    <w:rsid w:val="00DC1A22"/>
    <w:rsid w:val="00DD42F1"/>
    <w:rsid w:val="00DE4A32"/>
    <w:rsid w:val="00DF7FB1"/>
    <w:rsid w:val="00E00722"/>
    <w:rsid w:val="00E27A90"/>
    <w:rsid w:val="00E53184"/>
    <w:rsid w:val="00E62675"/>
    <w:rsid w:val="00E63E92"/>
    <w:rsid w:val="00E760C9"/>
    <w:rsid w:val="00E96C54"/>
    <w:rsid w:val="00EA532C"/>
    <w:rsid w:val="00EB3DE6"/>
    <w:rsid w:val="00ED7F99"/>
    <w:rsid w:val="00F274C9"/>
    <w:rsid w:val="00F342AD"/>
    <w:rsid w:val="00F541D3"/>
    <w:rsid w:val="00F667CE"/>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846CE5"/>
    <w:pPr>
      <w:ind w:firstLine="0"/>
    </w:p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846C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6CE5"/>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744AC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846CE5"/>
    <w:pPr>
      <w:ind w:firstLine="0"/>
    </w:p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846C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6CE5"/>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744AC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913A-0596-4BBB-AAF1-6FEF42D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1552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7</cp:revision>
  <cp:lastPrinted>1999-11-10T15:48:00Z</cp:lastPrinted>
  <dcterms:created xsi:type="dcterms:W3CDTF">2011-11-15T20:51:00Z</dcterms:created>
  <dcterms:modified xsi:type="dcterms:W3CDTF">2011-12-06T19:45:00Z</dcterms:modified>
</cp:coreProperties>
</file>